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4DCF7F" w14:textId="77777777" w:rsidR="003B0BE3" w:rsidRDefault="003B0BE3" w:rsidP="000C4367">
      <w:pPr>
        <w:jc w:val="center"/>
        <w:rPr>
          <w:rFonts w:asciiTheme="minorHAnsi" w:hAnsiTheme="minorHAnsi"/>
          <w:spacing w:val="-3"/>
          <w:sz w:val="22"/>
          <w:szCs w:val="22"/>
        </w:rPr>
      </w:pPr>
    </w:p>
    <w:p w14:paraId="4E9E0FE4" w14:textId="4B3CCFEE" w:rsidR="000C4367" w:rsidRPr="00E01D31" w:rsidRDefault="00E01D31" w:rsidP="000C4367">
      <w:pPr>
        <w:jc w:val="center"/>
        <w:rPr>
          <w:rFonts w:asciiTheme="minorHAnsi" w:hAnsiTheme="minorHAnsi"/>
          <w:b/>
          <w:bCs/>
          <w:spacing w:val="-3"/>
          <w:sz w:val="22"/>
          <w:szCs w:val="22"/>
        </w:rPr>
      </w:pPr>
      <w:r w:rsidRPr="00E01D31">
        <w:rPr>
          <w:rFonts w:asciiTheme="minorHAnsi" w:hAnsiTheme="minorHAnsi"/>
          <w:b/>
          <w:bCs/>
          <w:spacing w:val="-3"/>
          <w:sz w:val="22"/>
          <w:szCs w:val="22"/>
        </w:rPr>
        <w:t>AUGUST 30</w:t>
      </w:r>
      <w:r w:rsidRPr="00E01D31">
        <w:rPr>
          <w:rFonts w:asciiTheme="minorHAnsi" w:hAnsiTheme="minorHAnsi"/>
          <w:b/>
          <w:bCs/>
          <w:spacing w:val="-3"/>
          <w:sz w:val="22"/>
          <w:szCs w:val="22"/>
          <w:vertAlign w:val="superscript"/>
        </w:rPr>
        <w:t>th</w:t>
      </w:r>
      <w:r w:rsidRPr="00E01D31">
        <w:rPr>
          <w:rFonts w:asciiTheme="minorHAnsi" w:hAnsiTheme="minorHAnsi"/>
          <w:b/>
          <w:bCs/>
          <w:spacing w:val="-3"/>
          <w:sz w:val="22"/>
          <w:szCs w:val="22"/>
        </w:rPr>
        <w:t>, 2024</w:t>
      </w:r>
    </w:p>
    <w:p w14:paraId="5B1882BE" w14:textId="2150C110" w:rsidR="003B0BE3" w:rsidRDefault="00B81FB3" w:rsidP="00E01D31">
      <w:pPr>
        <w:widowControl/>
        <w:suppressAutoHyphens/>
        <w:ind w:left="1440" w:hanging="1440"/>
        <w:jc w:val="both"/>
        <w:rPr>
          <w:rFonts w:asciiTheme="minorHAnsi" w:hAnsiTheme="minorHAnsi"/>
          <w:iCs/>
          <w:spacing w:val="-3"/>
          <w:sz w:val="23"/>
          <w:szCs w:val="23"/>
        </w:rPr>
      </w:pPr>
      <w:r w:rsidRPr="00894221">
        <w:rPr>
          <w:rFonts w:asciiTheme="minorHAnsi" w:hAnsiTheme="minorHAnsi"/>
          <w:iCs/>
          <w:spacing w:val="-3"/>
          <w:sz w:val="23"/>
          <w:szCs w:val="23"/>
        </w:rPr>
        <w:tab/>
      </w:r>
    </w:p>
    <w:p w14:paraId="37CE495F" w14:textId="42D48058" w:rsidR="003B0BE3" w:rsidRPr="003B0BE3" w:rsidRDefault="003B0BE3" w:rsidP="003B0BE3">
      <w:pPr>
        <w:widowControl/>
        <w:suppressAutoHyphens/>
        <w:ind w:left="1440" w:hanging="1440"/>
        <w:jc w:val="center"/>
        <w:rPr>
          <w:rFonts w:asciiTheme="minorHAnsi" w:hAnsiTheme="minorHAnsi"/>
          <w:b/>
          <w:bCs/>
          <w:iCs/>
          <w:spacing w:val="-3"/>
          <w:sz w:val="44"/>
          <w:szCs w:val="44"/>
          <w:u w:val="single"/>
        </w:rPr>
      </w:pPr>
      <w:r w:rsidRPr="003B0BE3">
        <w:rPr>
          <w:rFonts w:asciiTheme="minorHAnsi" w:hAnsiTheme="minorHAnsi"/>
          <w:b/>
          <w:bCs/>
          <w:iCs/>
          <w:spacing w:val="-3"/>
          <w:sz w:val="44"/>
          <w:szCs w:val="44"/>
          <w:highlight w:val="yellow"/>
          <w:u w:val="single"/>
        </w:rPr>
        <w:t>NOTICE OF PUBLIC HEARING</w:t>
      </w:r>
    </w:p>
    <w:p w14:paraId="7F5EB90F" w14:textId="77777777" w:rsidR="00AF221C" w:rsidRDefault="00AF221C">
      <w:pPr>
        <w:widowControl/>
        <w:suppressAutoHyphens/>
        <w:jc w:val="both"/>
        <w:rPr>
          <w:rFonts w:asciiTheme="minorHAnsi" w:hAnsiTheme="minorHAnsi"/>
          <w:spacing w:val="-3"/>
          <w:sz w:val="23"/>
          <w:szCs w:val="23"/>
        </w:rPr>
      </w:pPr>
    </w:p>
    <w:p w14:paraId="490CF60F" w14:textId="3D19164C" w:rsidR="003B0BE3" w:rsidRPr="00E01D31" w:rsidRDefault="003B0BE3" w:rsidP="003B0BE3">
      <w:pPr>
        <w:widowControl/>
        <w:suppressAutoHyphens/>
        <w:jc w:val="center"/>
        <w:rPr>
          <w:rFonts w:asciiTheme="minorHAnsi" w:hAnsiTheme="minorHAnsi"/>
          <w:b/>
          <w:bCs/>
          <w:spacing w:val="-3"/>
          <w:sz w:val="28"/>
          <w:szCs w:val="28"/>
        </w:rPr>
      </w:pPr>
      <w:r w:rsidRPr="00E01D31">
        <w:rPr>
          <w:rFonts w:asciiTheme="minorHAnsi" w:hAnsiTheme="minorHAnsi"/>
          <w:b/>
          <w:bCs/>
          <w:spacing w:val="-3"/>
          <w:sz w:val="28"/>
          <w:szCs w:val="28"/>
        </w:rPr>
        <w:t xml:space="preserve">FOR THE PROPOSED </w:t>
      </w:r>
      <w:r w:rsidR="00AF221C">
        <w:rPr>
          <w:rFonts w:asciiTheme="minorHAnsi" w:hAnsiTheme="minorHAnsi"/>
          <w:b/>
          <w:bCs/>
          <w:spacing w:val="-3"/>
          <w:sz w:val="28"/>
          <w:szCs w:val="28"/>
        </w:rPr>
        <w:t>SPECIAL</w:t>
      </w:r>
      <w:r w:rsidRPr="00E01D31">
        <w:rPr>
          <w:rFonts w:asciiTheme="minorHAnsi" w:hAnsiTheme="minorHAnsi"/>
          <w:b/>
          <w:bCs/>
          <w:spacing w:val="-3"/>
          <w:sz w:val="28"/>
          <w:szCs w:val="28"/>
        </w:rPr>
        <w:t xml:space="preserve"> USE PERMIT APPLICATION FOR A WIND ENERGY SYSTEM IN SEDGWICK COUNTY, COLORADO BY NATIONAL RENEWABLE SOLUTIONS (“NRS”) AS OWNER OF OVERLAND PASS ENERGY, LLC</w:t>
      </w:r>
    </w:p>
    <w:p w14:paraId="5C5B6A13" w14:textId="77777777" w:rsidR="003B0BE3" w:rsidRDefault="003B0BE3" w:rsidP="006A0020">
      <w:pPr>
        <w:jc w:val="both"/>
        <w:rPr>
          <w:rFonts w:asciiTheme="minorHAnsi" w:hAnsiTheme="minorHAnsi"/>
          <w:spacing w:val="-3"/>
          <w:sz w:val="23"/>
          <w:szCs w:val="23"/>
        </w:rPr>
      </w:pPr>
    </w:p>
    <w:p w14:paraId="5D8A5516" w14:textId="2D7284AB" w:rsidR="003B0BE3" w:rsidRDefault="003B0BE3" w:rsidP="006A0020">
      <w:pPr>
        <w:jc w:val="both"/>
        <w:rPr>
          <w:rFonts w:asciiTheme="minorHAnsi" w:hAnsiTheme="minorHAnsi"/>
          <w:spacing w:val="-3"/>
          <w:sz w:val="23"/>
          <w:szCs w:val="23"/>
        </w:rPr>
      </w:pPr>
      <w:r>
        <w:rPr>
          <w:rFonts w:asciiTheme="minorHAnsi" w:hAnsiTheme="minorHAnsi"/>
          <w:spacing w:val="-3"/>
          <w:sz w:val="23"/>
          <w:szCs w:val="23"/>
        </w:rPr>
        <w:t>NOTICE IS HEREBY GIVEN that NRS has petitioned the Board of County Commissioners of Sedgwick County for approval of a special use permit for a wind energy system. A public hearing will be held before the Sedgwick County Board of County Commissioners and Sedgwick County Planning and Zoning Board at the date, time and location specified below:</w:t>
      </w:r>
    </w:p>
    <w:p w14:paraId="06BCBD85" w14:textId="77777777" w:rsidR="003B0BE3" w:rsidRDefault="003B0BE3" w:rsidP="006A0020">
      <w:pPr>
        <w:jc w:val="both"/>
        <w:rPr>
          <w:rFonts w:asciiTheme="minorHAnsi" w:hAnsiTheme="minorHAnsi"/>
          <w:spacing w:val="-3"/>
          <w:sz w:val="23"/>
          <w:szCs w:val="23"/>
        </w:rPr>
      </w:pPr>
    </w:p>
    <w:p w14:paraId="6500A238" w14:textId="32DFBA61" w:rsidR="003B0BE3" w:rsidRPr="00E01D31" w:rsidRDefault="003B0BE3" w:rsidP="00E01D31">
      <w:pPr>
        <w:jc w:val="center"/>
        <w:rPr>
          <w:rFonts w:asciiTheme="minorHAnsi" w:hAnsiTheme="minorHAnsi"/>
          <w:spacing w:val="-3"/>
          <w:sz w:val="23"/>
          <w:szCs w:val="23"/>
          <w:u w:val="single"/>
        </w:rPr>
      </w:pPr>
      <w:r w:rsidRPr="00E01D31">
        <w:rPr>
          <w:rFonts w:asciiTheme="minorHAnsi" w:hAnsiTheme="minorHAnsi"/>
          <w:spacing w:val="-3"/>
          <w:sz w:val="23"/>
          <w:szCs w:val="23"/>
          <w:u w:val="single"/>
        </w:rPr>
        <w:t>DATE AND TIME OF PLANNING AND ZONING BOARD HEARING:</w:t>
      </w:r>
    </w:p>
    <w:p w14:paraId="673D029E" w14:textId="77777777" w:rsidR="003B0BE3" w:rsidRDefault="003B0BE3" w:rsidP="00E01D31">
      <w:pPr>
        <w:jc w:val="center"/>
        <w:rPr>
          <w:rFonts w:asciiTheme="minorHAnsi" w:hAnsiTheme="minorHAnsi"/>
          <w:spacing w:val="-3"/>
          <w:sz w:val="23"/>
          <w:szCs w:val="23"/>
        </w:rPr>
      </w:pPr>
    </w:p>
    <w:p w14:paraId="7F51B106" w14:textId="067926A0" w:rsidR="00E01D31" w:rsidRDefault="00E01D31" w:rsidP="00E01D31">
      <w:pPr>
        <w:jc w:val="center"/>
        <w:rPr>
          <w:rFonts w:asciiTheme="minorHAnsi" w:hAnsiTheme="minorHAnsi"/>
          <w:spacing w:val="-3"/>
          <w:sz w:val="23"/>
          <w:szCs w:val="23"/>
        </w:rPr>
      </w:pPr>
      <w:r>
        <w:rPr>
          <w:rFonts w:asciiTheme="minorHAnsi" w:hAnsiTheme="minorHAnsi"/>
          <w:spacing w:val="-3"/>
          <w:sz w:val="23"/>
          <w:szCs w:val="23"/>
        </w:rPr>
        <w:t>September 12, 2024, at 8:30 AM at the Sedgwick Cou</w:t>
      </w:r>
      <w:r w:rsidR="00AF221C">
        <w:rPr>
          <w:rFonts w:asciiTheme="minorHAnsi" w:hAnsiTheme="minorHAnsi"/>
          <w:spacing w:val="-3"/>
          <w:sz w:val="23"/>
          <w:szCs w:val="23"/>
        </w:rPr>
        <w:t>n</w:t>
      </w:r>
      <w:r>
        <w:rPr>
          <w:rFonts w:asciiTheme="minorHAnsi" w:hAnsiTheme="minorHAnsi"/>
          <w:spacing w:val="-3"/>
          <w:sz w:val="23"/>
          <w:szCs w:val="23"/>
        </w:rPr>
        <w:t>ty Organized Recreation (SCOR) Building, located at 102 West 6</w:t>
      </w:r>
      <w:r w:rsidRPr="00E01D31">
        <w:rPr>
          <w:rFonts w:asciiTheme="minorHAnsi" w:hAnsiTheme="minorHAnsi"/>
          <w:spacing w:val="-3"/>
          <w:sz w:val="23"/>
          <w:szCs w:val="23"/>
          <w:vertAlign w:val="superscript"/>
        </w:rPr>
        <w:t>th</w:t>
      </w:r>
      <w:r>
        <w:rPr>
          <w:rFonts w:asciiTheme="minorHAnsi" w:hAnsiTheme="minorHAnsi"/>
          <w:spacing w:val="-3"/>
          <w:sz w:val="23"/>
          <w:szCs w:val="23"/>
        </w:rPr>
        <w:t xml:space="preserve"> Street, Julesburg, CO 80737</w:t>
      </w:r>
    </w:p>
    <w:p w14:paraId="25231825" w14:textId="77777777" w:rsidR="00E01D31" w:rsidRDefault="00E01D31" w:rsidP="00E01D31">
      <w:pPr>
        <w:jc w:val="center"/>
        <w:rPr>
          <w:rFonts w:asciiTheme="minorHAnsi" w:hAnsiTheme="minorHAnsi"/>
          <w:spacing w:val="-3"/>
          <w:sz w:val="23"/>
          <w:szCs w:val="23"/>
        </w:rPr>
      </w:pPr>
    </w:p>
    <w:p w14:paraId="4D9BA715" w14:textId="61679BCC" w:rsidR="003B0BE3" w:rsidRPr="00E01D31" w:rsidRDefault="003B0BE3" w:rsidP="00E01D31">
      <w:pPr>
        <w:jc w:val="center"/>
        <w:rPr>
          <w:rFonts w:asciiTheme="minorHAnsi" w:hAnsiTheme="minorHAnsi"/>
          <w:spacing w:val="-3"/>
          <w:sz w:val="23"/>
          <w:szCs w:val="23"/>
          <w:u w:val="single"/>
        </w:rPr>
      </w:pPr>
      <w:r w:rsidRPr="00E01D31">
        <w:rPr>
          <w:rFonts w:asciiTheme="minorHAnsi" w:hAnsiTheme="minorHAnsi"/>
          <w:spacing w:val="-3"/>
          <w:sz w:val="23"/>
          <w:szCs w:val="23"/>
          <w:u w:val="single"/>
        </w:rPr>
        <w:t>DATE AND TIME OF BOARD OF COUNTY COMMISSIONERS HEARING:</w:t>
      </w:r>
    </w:p>
    <w:p w14:paraId="0B051268" w14:textId="77777777" w:rsidR="003B0BE3" w:rsidRDefault="003B0BE3" w:rsidP="00E01D31">
      <w:pPr>
        <w:jc w:val="center"/>
        <w:rPr>
          <w:rFonts w:asciiTheme="minorHAnsi" w:hAnsiTheme="minorHAnsi"/>
          <w:spacing w:val="-3"/>
          <w:sz w:val="23"/>
          <w:szCs w:val="23"/>
        </w:rPr>
      </w:pPr>
    </w:p>
    <w:p w14:paraId="23E4F205" w14:textId="70CB6BDD" w:rsidR="00E01D31" w:rsidRDefault="00E01D31" w:rsidP="00E01D31">
      <w:pPr>
        <w:jc w:val="center"/>
        <w:rPr>
          <w:rFonts w:asciiTheme="minorHAnsi" w:hAnsiTheme="minorHAnsi"/>
          <w:spacing w:val="-3"/>
          <w:sz w:val="23"/>
          <w:szCs w:val="23"/>
        </w:rPr>
      </w:pPr>
      <w:r>
        <w:rPr>
          <w:rFonts w:asciiTheme="minorHAnsi" w:hAnsiTheme="minorHAnsi"/>
          <w:spacing w:val="-3"/>
          <w:sz w:val="23"/>
          <w:szCs w:val="23"/>
        </w:rPr>
        <w:t>October 10</w:t>
      </w:r>
      <w:r>
        <w:rPr>
          <w:rFonts w:asciiTheme="minorHAnsi" w:hAnsiTheme="minorHAnsi"/>
          <w:spacing w:val="-3"/>
          <w:sz w:val="23"/>
          <w:szCs w:val="23"/>
        </w:rPr>
        <w:t>, 2024, at 8:30 AM at the Sedgwick Cou</w:t>
      </w:r>
      <w:r w:rsidR="00AF221C">
        <w:rPr>
          <w:rFonts w:asciiTheme="minorHAnsi" w:hAnsiTheme="minorHAnsi"/>
          <w:spacing w:val="-3"/>
          <w:sz w:val="23"/>
          <w:szCs w:val="23"/>
        </w:rPr>
        <w:t>n</w:t>
      </w:r>
      <w:r>
        <w:rPr>
          <w:rFonts w:asciiTheme="minorHAnsi" w:hAnsiTheme="minorHAnsi"/>
          <w:spacing w:val="-3"/>
          <w:sz w:val="23"/>
          <w:szCs w:val="23"/>
        </w:rPr>
        <w:t>ty Organized Recreation (SCOR) Building, located at 102 West 6</w:t>
      </w:r>
      <w:r w:rsidRPr="00E01D31">
        <w:rPr>
          <w:rFonts w:asciiTheme="minorHAnsi" w:hAnsiTheme="minorHAnsi"/>
          <w:spacing w:val="-3"/>
          <w:sz w:val="23"/>
          <w:szCs w:val="23"/>
          <w:vertAlign w:val="superscript"/>
        </w:rPr>
        <w:t>th</w:t>
      </w:r>
      <w:r>
        <w:rPr>
          <w:rFonts w:asciiTheme="minorHAnsi" w:hAnsiTheme="minorHAnsi"/>
          <w:spacing w:val="-3"/>
          <w:sz w:val="23"/>
          <w:szCs w:val="23"/>
        </w:rPr>
        <w:t xml:space="preserve"> Street, Julesburg, CO 80737</w:t>
      </w:r>
    </w:p>
    <w:p w14:paraId="7B167588" w14:textId="77777777" w:rsidR="003B0BE3" w:rsidRDefault="003B0BE3" w:rsidP="006A0020">
      <w:pPr>
        <w:jc w:val="both"/>
        <w:rPr>
          <w:rFonts w:asciiTheme="minorHAnsi" w:hAnsiTheme="minorHAnsi"/>
          <w:spacing w:val="-3"/>
          <w:sz w:val="23"/>
          <w:szCs w:val="23"/>
        </w:rPr>
      </w:pPr>
    </w:p>
    <w:p w14:paraId="6F23270A" w14:textId="46F5EFC7" w:rsidR="003B0BE3" w:rsidRDefault="003B0BE3" w:rsidP="006A0020">
      <w:pPr>
        <w:jc w:val="both"/>
        <w:rPr>
          <w:rFonts w:asciiTheme="minorHAnsi" w:hAnsiTheme="minorHAnsi"/>
          <w:spacing w:val="-3"/>
          <w:sz w:val="23"/>
          <w:szCs w:val="23"/>
        </w:rPr>
      </w:pPr>
      <w:r>
        <w:rPr>
          <w:rFonts w:asciiTheme="minorHAnsi" w:hAnsiTheme="minorHAnsi"/>
          <w:spacing w:val="-3"/>
          <w:sz w:val="23"/>
          <w:szCs w:val="23"/>
        </w:rPr>
        <w:t xml:space="preserve">PURPOSE: The purpose of the hearings is to provide the public with an opportunity to comment upon the requested approval of the special use permit that would allow an up to </w:t>
      </w:r>
      <w:r w:rsidR="00E01D31">
        <w:rPr>
          <w:rFonts w:asciiTheme="minorHAnsi" w:hAnsiTheme="minorHAnsi"/>
          <w:spacing w:val="-3"/>
          <w:sz w:val="23"/>
          <w:szCs w:val="23"/>
        </w:rPr>
        <w:t xml:space="preserve">approximately </w:t>
      </w:r>
      <w:r>
        <w:rPr>
          <w:rFonts w:asciiTheme="minorHAnsi" w:hAnsiTheme="minorHAnsi"/>
          <w:spacing w:val="-3"/>
          <w:sz w:val="23"/>
          <w:szCs w:val="23"/>
        </w:rPr>
        <w:t>310 wind turbine</w:t>
      </w:r>
      <w:r w:rsidR="00E01D31">
        <w:rPr>
          <w:rFonts w:asciiTheme="minorHAnsi" w:hAnsiTheme="minorHAnsi"/>
          <w:spacing w:val="-3"/>
          <w:sz w:val="23"/>
          <w:szCs w:val="23"/>
        </w:rPr>
        <w:t>, multi-phase utility scale wind energy system in Sedgwick</w:t>
      </w:r>
      <w:r w:rsidR="00AF221C">
        <w:rPr>
          <w:rFonts w:asciiTheme="minorHAnsi" w:hAnsiTheme="minorHAnsi"/>
          <w:spacing w:val="-3"/>
          <w:sz w:val="23"/>
          <w:szCs w:val="23"/>
        </w:rPr>
        <w:t xml:space="preserve"> </w:t>
      </w:r>
      <w:r w:rsidR="00E01D31">
        <w:rPr>
          <w:rFonts w:asciiTheme="minorHAnsi" w:hAnsiTheme="minorHAnsi"/>
          <w:spacing w:val="-3"/>
          <w:sz w:val="23"/>
          <w:szCs w:val="23"/>
        </w:rPr>
        <w:t>County, Colorado comprised of 113,145 acres under land leases and easement with Overland Pass Energy, LLC (the “Project”).</w:t>
      </w:r>
    </w:p>
    <w:p w14:paraId="3358DACC" w14:textId="77777777" w:rsidR="00E01D31" w:rsidRDefault="00E01D31" w:rsidP="006A0020">
      <w:pPr>
        <w:jc w:val="both"/>
        <w:rPr>
          <w:rFonts w:asciiTheme="minorHAnsi" w:hAnsiTheme="minorHAnsi"/>
          <w:spacing w:val="-3"/>
          <w:sz w:val="23"/>
          <w:szCs w:val="23"/>
        </w:rPr>
      </w:pPr>
    </w:p>
    <w:p w14:paraId="7B158A61" w14:textId="714B9838" w:rsidR="00E01D31" w:rsidRDefault="00E01D31" w:rsidP="006A0020">
      <w:pPr>
        <w:jc w:val="both"/>
        <w:rPr>
          <w:rFonts w:asciiTheme="minorHAnsi" w:hAnsiTheme="minorHAnsi"/>
          <w:spacing w:val="-3"/>
          <w:sz w:val="23"/>
          <w:szCs w:val="23"/>
        </w:rPr>
      </w:pPr>
      <w:r>
        <w:rPr>
          <w:rFonts w:asciiTheme="minorHAnsi" w:hAnsiTheme="minorHAnsi"/>
          <w:spacing w:val="-3"/>
          <w:sz w:val="23"/>
          <w:szCs w:val="23"/>
        </w:rPr>
        <w:t>The</w:t>
      </w:r>
      <w:r w:rsidR="00AF221C">
        <w:rPr>
          <w:rFonts w:asciiTheme="minorHAnsi" w:hAnsiTheme="minorHAnsi"/>
          <w:spacing w:val="-3"/>
          <w:sz w:val="23"/>
          <w:szCs w:val="23"/>
        </w:rPr>
        <w:t xml:space="preserve"> P</w:t>
      </w:r>
      <w:r>
        <w:rPr>
          <w:rFonts w:asciiTheme="minorHAnsi" w:hAnsiTheme="minorHAnsi"/>
          <w:spacing w:val="-3"/>
          <w:sz w:val="23"/>
          <w:szCs w:val="23"/>
        </w:rPr>
        <w:t xml:space="preserve">roject site is south of US Hwy 76 on a portion of the South Table, the high plains lying south of the South Platte River and spans from the boundary of Logan Couty to the west and to the boundary of Nebraska to the east and has parcels as far south as the Phillips County boundary. </w:t>
      </w:r>
    </w:p>
    <w:p w14:paraId="3B9949F4" w14:textId="77777777" w:rsidR="00E01D31" w:rsidRDefault="00E01D31" w:rsidP="006A0020">
      <w:pPr>
        <w:jc w:val="both"/>
        <w:rPr>
          <w:rFonts w:asciiTheme="minorHAnsi" w:hAnsiTheme="minorHAnsi"/>
          <w:spacing w:val="-3"/>
          <w:sz w:val="23"/>
          <w:szCs w:val="23"/>
        </w:rPr>
      </w:pPr>
    </w:p>
    <w:p w14:paraId="1A906554" w14:textId="58DDA057" w:rsidR="006A0020" w:rsidRDefault="00E01D31" w:rsidP="00E01D31">
      <w:pPr>
        <w:jc w:val="both"/>
        <w:rPr>
          <w:rFonts w:asciiTheme="minorHAnsi" w:hAnsiTheme="minorHAnsi"/>
          <w:spacing w:val="-3"/>
          <w:sz w:val="23"/>
          <w:szCs w:val="23"/>
        </w:rPr>
      </w:pPr>
      <w:r>
        <w:rPr>
          <w:rFonts w:asciiTheme="minorHAnsi" w:hAnsiTheme="minorHAnsi"/>
          <w:spacing w:val="-3"/>
          <w:sz w:val="23"/>
          <w:szCs w:val="23"/>
        </w:rPr>
        <w:t>Any person in support of, or objecting to, the proposed special use permit may appear at such dates, times and locations indicated above to address the Sedgwick</w:t>
      </w:r>
      <w:r w:rsidR="00AF221C">
        <w:rPr>
          <w:rFonts w:asciiTheme="minorHAnsi" w:hAnsiTheme="minorHAnsi"/>
          <w:spacing w:val="-3"/>
          <w:sz w:val="23"/>
          <w:szCs w:val="23"/>
        </w:rPr>
        <w:t xml:space="preserve"> </w:t>
      </w:r>
      <w:r>
        <w:rPr>
          <w:rFonts w:asciiTheme="minorHAnsi" w:hAnsiTheme="minorHAnsi"/>
          <w:spacing w:val="-3"/>
          <w:sz w:val="23"/>
          <w:szCs w:val="23"/>
        </w:rPr>
        <w:t xml:space="preserve">County Board of County Commissioners and/or Sedgwick County Planning and Zoning Board or may send written comments to either </w:t>
      </w:r>
      <w:r w:rsidR="00AF221C">
        <w:rPr>
          <w:rFonts w:asciiTheme="minorHAnsi" w:hAnsiTheme="minorHAnsi"/>
          <w:spacing w:val="-3"/>
          <w:sz w:val="23"/>
          <w:szCs w:val="23"/>
        </w:rPr>
        <w:t>the Sedgwick County Board of County Commissioners or the Sedgwick County Planning and Zoning Board</w:t>
      </w:r>
      <w:r>
        <w:rPr>
          <w:rFonts w:asciiTheme="minorHAnsi" w:hAnsiTheme="minorHAnsi"/>
          <w:spacing w:val="-3"/>
          <w:sz w:val="23"/>
          <w:szCs w:val="23"/>
        </w:rPr>
        <w:t xml:space="preserve"> prior to the </w:t>
      </w:r>
      <w:r w:rsidR="00AF221C">
        <w:rPr>
          <w:rFonts w:asciiTheme="minorHAnsi" w:hAnsiTheme="minorHAnsi"/>
          <w:spacing w:val="-3"/>
          <w:sz w:val="23"/>
          <w:szCs w:val="23"/>
        </w:rPr>
        <w:t>hearings indicated above.</w:t>
      </w:r>
    </w:p>
    <w:p w14:paraId="09B4ADFA" w14:textId="77777777" w:rsidR="00E01D31" w:rsidRDefault="00E01D31" w:rsidP="00DD17B4">
      <w:pPr>
        <w:widowControl/>
        <w:suppressAutoHyphens/>
        <w:rPr>
          <w:rFonts w:asciiTheme="minorHAnsi" w:hAnsiTheme="minorHAnsi"/>
          <w:spacing w:val="-3"/>
          <w:sz w:val="23"/>
          <w:szCs w:val="23"/>
        </w:rPr>
      </w:pPr>
    </w:p>
    <w:p w14:paraId="57DFD486" w14:textId="108263B6" w:rsidR="00E01D31" w:rsidRDefault="00E01D31" w:rsidP="00DD17B4">
      <w:pPr>
        <w:widowControl/>
        <w:suppressAutoHyphens/>
        <w:rPr>
          <w:rFonts w:asciiTheme="minorHAnsi" w:hAnsiTheme="minorHAnsi"/>
          <w:spacing w:val="-3"/>
          <w:sz w:val="23"/>
          <w:szCs w:val="23"/>
        </w:rPr>
      </w:pPr>
      <w:r>
        <w:rPr>
          <w:rFonts w:asciiTheme="minorHAnsi" w:hAnsiTheme="minorHAnsi"/>
          <w:spacing w:val="-3"/>
          <w:sz w:val="23"/>
          <w:szCs w:val="23"/>
        </w:rPr>
        <w:t xml:space="preserve">Attached on the following page is </w:t>
      </w:r>
      <w:r w:rsidR="00AF221C">
        <w:rPr>
          <w:rFonts w:asciiTheme="minorHAnsi" w:hAnsiTheme="minorHAnsi"/>
          <w:spacing w:val="-3"/>
          <w:sz w:val="23"/>
          <w:szCs w:val="23"/>
        </w:rPr>
        <w:t xml:space="preserve">Exhibit A, </w:t>
      </w:r>
      <w:r>
        <w:rPr>
          <w:rFonts w:asciiTheme="minorHAnsi" w:hAnsiTheme="minorHAnsi"/>
          <w:spacing w:val="-3"/>
          <w:sz w:val="23"/>
          <w:szCs w:val="23"/>
        </w:rPr>
        <w:t xml:space="preserve">map of the proposed site for the Project. </w:t>
      </w:r>
    </w:p>
    <w:p w14:paraId="7AFFC4C1" w14:textId="0A3AC1EE" w:rsidR="00AF221C" w:rsidRPr="00AF221C" w:rsidRDefault="00AF221C" w:rsidP="00DD17B4">
      <w:pPr>
        <w:widowControl/>
        <w:suppressAutoHyphens/>
        <w:rPr>
          <w:rFonts w:asciiTheme="minorHAnsi" w:hAnsiTheme="minorHAnsi"/>
          <w:spacing w:val="-3"/>
          <w:sz w:val="23"/>
          <w:szCs w:val="23"/>
        </w:rPr>
      </w:pPr>
      <w:r>
        <w:rPr>
          <w:rFonts w:asciiTheme="minorHAnsi" w:hAnsiTheme="minorHAnsi"/>
          <w:noProof/>
          <w:spacing w:val="-3"/>
          <w:sz w:val="23"/>
          <w:szCs w:val="23"/>
        </w:rPr>
        <w:lastRenderedPageBreak/>
        <w:drawing>
          <wp:anchor distT="0" distB="0" distL="114300" distR="114300" simplePos="0" relativeHeight="251658240" behindDoc="0" locked="0" layoutInCell="1" allowOverlap="1" wp14:anchorId="04984902" wp14:editId="57E3C4BE">
            <wp:simplePos x="0" y="0"/>
            <wp:positionH relativeFrom="margin">
              <wp:align>center</wp:align>
            </wp:positionH>
            <wp:positionV relativeFrom="margin">
              <wp:align>top</wp:align>
            </wp:positionV>
            <wp:extent cx="8587105" cy="5555615"/>
            <wp:effectExtent l="0" t="8255" r="0" b="0"/>
            <wp:wrapSquare wrapText="bothSides"/>
            <wp:docPr id="1393934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34882" name="Picture 1393934882"/>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8587105" cy="5555615"/>
                    </a:xfrm>
                    <a:prstGeom prst="rect">
                      <a:avLst/>
                    </a:prstGeom>
                  </pic:spPr>
                </pic:pic>
              </a:graphicData>
            </a:graphic>
            <wp14:sizeRelH relativeFrom="margin">
              <wp14:pctWidth>0</wp14:pctWidth>
            </wp14:sizeRelH>
            <wp14:sizeRelV relativeFrom="margin">
              <wp14:pctHeight>0</wp14:pctHeight>
            </wp14:sizeRelV>
          </wp:anchor>
        </w:drawing>
      </w:r>
    </w:p>
    <w:sectPr w:rsidR="00AF221C" w:rsidRPr="00AF221C" w:rsidSect="00CE0507">
      <w:headerReference w:type="default" r:id="rId8"/>
      <w:footerReference w:type="default" r:id="rId9"/>
      <w:headerReference w:type="first" r:id="rId10"/>
      <w:footerReference w:type="first" r:id="rId11"/>
      <w:pgSz w:w="12240" w:h="15840"/>
      <w:pgMar w:top="1350" w:right="1440" w:bottom="1440" w:left="1440" w:header="360" w:footer="360" w:gutter="144"/>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34A7D4" w14:textId="77777777" w:rsidR="00852EAA" w:rsidRDefault="00852EAA">
      <w:r>
        <w:separator/>
      </w:r>
    </w:p>
  </w:endnote>
  <w:endnote w:type="continuationSeparator" w:id="0">
    <w:p w14:paraId="6B118160" w14:textId="77777777" w:rsidR="00852EAA" w:rsidRDefault="00852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CC0C2" w14:textId="2618BB15" w:rsidR="00CE0507" w:rsidRDefault="00CE0507" w:rsidP="00AF221C">
    <w:pPr>
      <w:pStyle w:val="Footer"/>
    </w:pPr>
  </w:p>
  <w:p w14:paraId="7E485A06" w14:textId="77777777" w:rsidR="00AF221C" w:rsidRPr="00AF221C" w:rsidRDefault="00AF221C" w:rsidP="00AF22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A7A0D" w14:textId="6F6F6476" w:rsidR="00AF221C" w:rsidRPr="005B3CD2" w:rsidRDefault="00B81FB3" w:rsidP="00A427A0">
    <w:pPr>
      <w:pStyle w:val="Footer"/>
    </w:pPr>
    <w:r w:rsidRPr="005B3CD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6E9B8D" w14:textId="77777777" w:rsidR="00852EAA" w:rsidRDefault="00852EAA">
      <w:pPr>
        <w:rPr>
          <w:noProof/>
        </w:rPr>
      </w:pPr>
      <w:r>
        <w:rPr>
          <w:noProof/>
        </w:rPr>
        <w:separator/>
      </w:r>
    </w:p>
  </w:footnote>
  <w:footnote w:type="continuationSeparator" w:id="0">
    <w:p w14:paraId="2DA4AECF" w14:textId="77777777" w:rsidR="00852EAA" w:rsidRDefault="00852E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1"/>
      <w:gridCol w:w="4281"/>
    </w:tblGrid>
    <w:tr w:rsidR="00407301" w14:paraId="0373FF29" w14:textId="77777777" w:rsidTr="00E10FD2">
      <w:trPr>
        <w:trHeight w:val="319"/>
      </w:trPr>
      <w:tc>
        <w:tcPr>
          <w:tcW w:w="5851" w:type="dxa"/>
        </w:tcPr>
        <w:p w14:paraId="657124F5" w14:textId="56A0AFE6" w:rsidR="00407301" w:rsidRPr="00B750D7" w:rsidRDefault="00B750D7" w:rsidP="00B750D7">
          <w:pPr>
            <w:pStyle w:val="Header"/>
            <w:jc w:val="center"/>
            <w:rPr>
              <w:rFonts w:ascii="Times New Roman" w:hAnsi="Times New Roman"/>
              <w:b/>
              <w:bCs/>
              <w:noProof/>
              <w:sz w:val="28"/>
              <w:szCs w:val="28"/>
            </w:rPr>
          </w:pPr>
          <w:r>
            <w:rPr>
              <w:rFonts w:ascii="Times New Roman" w:hAnsi="Times New Roman"/>
              <w:b/>
              <w:bCs/>
              <w:noProof/>
              <w:sz w:val="28"/>
              <w:szCs w:val="28"/>
            </w:rPr>
            <w:t xml:space="preserve">                                              </w:t>
          </w:r>
          <w:r w:rsidRPr="00B750D7">
            <w:rPr>
              <w:rFonts w:ascii="Times New Roman" w:hAnsi="Times New Roman"/>
              <w:b/>
              <w:bCs/>
              <w:noProof/>
              <w:sz w:val="28"/>
              <w:szCs w:val="28"/>
            </w:rPr>
            <w:t>E</w:t>
          </w:r>
          <w:r>
            <w:rPr>
              <w:rFonts w:ascii="Times New Roman" w:hAnsi="Times New Roman"/>
              <w:b/>
              <w:bCs/>
              <w:noProof/>
              <w:sz w:val="28"/>
              <w:szCs w:val="28"/>
            </w:rPr>
            <w:t>XHIBIT</w:t>
          </w:r>
          <w:r w:rsidRPr="00B750D7">
            <w:rPr>
              <w:rFonts w:ascii="Times New Roman" w:hAnsi="Times New Roman"/>
              <w:b/>
              <w:bCs/>
              <w:noProof/>
              <w:sz w:val="28"/>
              <w:szCs w:val="28"/>
            </w:rPr>
            <w:t xml:space="preserve"> A</w:t>
          </w:r>
        </w:p>
      </w:tc>
      <w:tc>
        <w:tcPr>
          <w:tcW w:w="4281" w:type="dxa"/>
        </w:tcPr>
        <w:p w14:paraId="10540C99" w14:textId="75715E01" w:rsidR="00407301" w:rsidRPr="003E34EC" w:rsidRDefault="00407301" w:rsidP="00407301">
          <w:pPr>
            <w:pStyle w:val="Header"/>
            <w:spacing w:line="276" w:lineRule="auto"/>
            <w:jc w:val="both"/>
            <w:rPr>
              <w:rFonts w:ascii="Calibri" w:hAnsi="Calibri"/>
              <w:bCs/>
              <w:sz w:val="18"/>
              <w:szCs w:val="18"/>
            </w:rPr>
          </w:pPr>
        </w:p>
      </w:tc>
    </w:tr>
    <w:tr w:rsidR="00B750D7" w14:paraId="591FF35F" w14:textId="77777777" w:rsidTr="00E10FD2">
      <w:trPr>
        <w:trHeight w:val="319"/>
      </w:trPr>
      <w:tc>
        <w:tcPr>
          <w:tcW w:w="5851" w:type="dxa"/>
        </w:tcPr>
        <w:p w14:paraId="15945C12" w14:textId="77777777" w:rsidR="00B750D7" w:rsidRDefault="00B750D7" w:rsidP="00407301">
          <w:pPr>
            <w:pStyle w:val="Header"/>
            <w:rPr>
              <w:noProof/>
            </w:rPr>
          </w:pPr>
        </w:p>
      </w:tc>
      <w:tc>
        <w:tcPr>
          <w:tcW w:w="4281" w:type="dxa"/>
        </w:tcPr>
        <w:p w14:paraId="779CE591" w14:textId="77777777" w:rsidR="00B750D7" w:rsidRPr="003E34EC" w:rsidRDefault="00B750D7" w:rsidP="00407301">
          <w:pPr>
            <w:pStyle w:val="Header"/>
            <w:spacing w:line="276" w:lineRule="auto"/>
            <w:jc w:val="both"/>
            <w:rPr>
              <w:rFonts w:ascii="Calibri" w:hAnsi="Calibri"/>
              <w:bCs/>
              <w:sz w:val="18"/>
              <w:szCs w:val="18"/>
            </w:rPr>
          </w:pPr>
        </w:p>
      </w:tc>
    </w:tr>
  </w:tbl>
  <w:p w14:paraId="6C286E95" w14:textId="77777777" w:rsidR="006D68E4" w:rsidRDefault="006D68E4" w:rsidP="00E10F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CE4F7" w14:textId="77777777" w:rsidR="00E01D31" w:rsidRDefault="00E01D31"/>
  <w:tbl>
    <w:tblPr>
      <w:tblStyle w:val="TableGrid"/>
      <w:tblW w:w="23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6390"/>
      <w:gridCol w:w="6390"/>
      <w:gridCol w:w="4675"/>
    </w:tblGrid>
    <w:tr w:rsidR="005219A1" w14:paraId="115C8630" w14:textId="77777777" w:rsidTr="005219A1">
      <w:trPr>
        <w:trHeight w:val="1610"/>
      </w:trPr>
      <w:tc>
        <w:tcPr>
          <w:tcW w:w="6390" w:type="dxa"/>
        </w:tcPr>
        <w:p w14:paraId="113352F3" w14:textId="503C0CA0" w:rsidR="003B0BE3" w:rsidRPr="003B0BE3" w:rsidRDefault="00E01D31" w:rsidP="003B0BE3">
          <w:pPr>
            <w:keepLines/>
            <w:widowControl/>
            <w:autoSpaceDE/>
            <w:autoSpaceDN/>
            <w:adjustRightInd/>
            <w:spacing w:after="160"/>
            <w:rPr>
              <w:rFonts w:asciiTheme="minorHAnsi" w:eastAsiaTheme="minorHAnsi" w:hAnsiTheme="minorHAnsi" w:cstheme="minorBidi"/>
              <w:noProof/>
              <w:kern w:val="2"/>
              <w:sz w:val="22"/>
              <w:szCs w:val="22"/>
              <w14:ligatures w14:val="standardContextual"/>
            </w:rPr>
          </w:pPr>
          <w:r w:rsidRPr="003B0BE3">
            <w:rPr>
              <w:rFonts w:asciiTheme="minorHAnsi" w:eastAsiaTheme="minorHAnsi" w:hAnsiTheme="minorHAnsi" w:cstheme="minorBidi"/>
              <w:noProof/>
              <w:kern w:val="2"/>
              <w:sz w:val="22"/>
              <w:szCs w:val="22"/>
              <w14:ligatures w14:val="standardContextual"/>
            </w:rPr>
            <w:drawing>
              <wp:anchor distT="0" distB="0" distL="114300" distR="114300" simplePos="0" relativeHeight="251659264" behindDoc="1" locked="0" layoutInCell="1" allowOverlap="1" wp14:anchorId="2AD6FBD3" wp14:editId="1F485214">
                <wp:simplePos x="0" y="0"/>
                <wp:positionH relativeFrom="margin">
                  <wp:posOffset>-1270</wp:posOffset>
                </wp:positionH>
                <wp:positionV relativeFrom="paragraph">
                  <wp:posOffset>0</wp:posOffset>
                </wp:positionV>
                <wp:extent cx="1017270" cy="1032510"/>
                <wp:effectExtent l="0" t="0" r="0" b="0"/>
                <wp:wrapTight wrapText="bothSides">
                  <wp:wrapPolygon edited="0">
                    <wp:start x="0" y="0"/>
                    <wp:lineTo x="0" y="21122"/>
                    <wp:lineTo x="21034" y="21122"/>
                    <wp:lineTo x="21034" y="0"/>
                    <wp:lineTo x="0" y="0"/>
                  </wp:wrapPolygon>
                </wp:wrapTight>
                <wp:docPr id="185932109" name="Picture 1"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2109" name="Picture 1" descr="Circl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270" cy="1032510"/>
                        </a:xfrm>
                        <a:prstGeom prst="rect">
                          <a:avLst/>
                        </a:prstGeom>
                      </pic:spPr>
                    </pic:pic>
                  </a:graphicData>
                </a:graphic>
                <wp14:sizeRelH relativeFrom="page">
                  <wp14:pctWidth>0</wp14:pctWidth>
                </wp14:sizeRelH>
                <wp14:sizeRelV relativeFrom="page">
                  <wp14:pctHeight>0</wp14:pctHeight>
                </wp14:sizeRelV>
              </wp:anchor>
            </w:drawing>
          </w:r>
          <w:r w:rsidR="003B0BE3" w:rsidRPr="003B0BE3">
            <w:rPr>
              <w:rFonts w:asciiTheme="minorHAnsi" w:eastAsiaTheme="minorHAnsi" w:hAnsiTheme="minorHAnsi" w:cstheme="minorBidi"/>
              <w:noProof/>
              <w:kern w:val="2"/>
              <w:sz w:val="22"/>
              <w:szCs w:val="22"/>
              <w14:ligatures w14:val="standardContextual"/>
            </w:rPr>
            <w:t>Sedgwick County Planning &amp; Zoning Board</w:t>
          </w:r>
        </w:p>
        <w:p w14:paraId="790200ED" w14:textId="4D0F6428" w:rsidR="003B0BE3" w:rsidRPr="003B0BE3" w:rsidRDefault="003B0BE3" w:rsidP="003B0BE3">
          <w:pPr>
            <w:keepLines/>
            <w:widowControl/>
            <w:autoSpaceDE/>
            <w:autoSpaceDN/>
            <w:adjustRightInd/>
            <w:spacing w:after="160"/>
            <w:rPr>
              <w:rFonts w:asciiTheme="minorHAnsi" w:eastAsiaTheme="minorHAnsi" w:hAnsiTheme="minorHAnsi" w:cstheme="minorBidi"/>
              <w:noProof/>
              <w:kern w:val="2"/>
              <w:sz w:val="22"/>
              <w:szCs w:val="22"/>
              <w14:ligatures w14:val="standardContextual"/>
            </w:rPr>
          </w:pPr>
          <w:r w:rsidRPr="003B0BE3">
            <w:rPr>
              <w:rFonts w:asciiTheme="minorHAnsi" w:eastAsiaTheme="minorHAnsi" w:hAnsiTheme="minorHAnsi" w:cstheme="minorBidi"/>
              <w:noProof/>
              <w:kern w:val="2"/>
              <w:sz w:val="22"/>
              <w:szCs w:val="22"/>
              <w14:ligatures w14:val="standardContextual"/>
            </w:rPr>
            <w:t>315 Cedar Street</w:t>
          </w:r>
          <w:r w:rsidR="00E01D31">
            <w:rPr>
              <w:rFonts w:asciiTheme="minorHAnsi" w:eastAsiaTheme="minorHAnsi" w:hAnsiTheme="minorHAnsi" w:cstheme="minorBidi"/>
              <w:noProof/>
              <w:kern w:val="2"/>
              <w:sz w:val="22"/>
              <w:szCs w:val="22"/>
              <w14:ligatures w14:val="standardContextual"/>
            </w:rPr>
            <w:t>., Suite 200</w:t>
          </w:r>
        </w:p>
        <w:p w14:paraId="5CEA7D55" w14:textId="77777777" w:rsidR="003B0BE3" w:rsidRPr="003B0BE3" w:rsidRDefault="003B0BE3" w:rsidP="003B0BE3">
          <w:pPr>
            <w:keepLines/>
            <w:widowControl/>
            <w:autoSpaceDE/>
            <w:autoSpaceDN/>
            <w:adjustRightInd/>
            <w:spacing w:after="160"/>
            <w:rPr>
              <w:rFonts w:asciiTheme="minorHAnsi" w:eastAsiaTheme="minorHAnsi" w:hAnsiTheme="minorHAnsi" w:cstheme="minorBidi"/>
              <w:kern w:val="2"/>
              <w:sz w:val="22"/>
              <w:szCs w:val="22"/>
              <w14:ligatures w14:val="standardContextual"/>
            </w:rPr>
          </w:pPr>
          <w:r w:rsidRPr="003B0BE3">
            <w:rPr>
              <w:rFonts w:asciiTheme="minorHAnsi" w:eastAsiaTheme="minorHAnsi" w:hAnsiTheme="minorHAnsi" w:cstheme="minorBidi"/>
              <w:noProof/>
              <w:kern w:val="2"/>
              <w:sz w:val="22"/>
              <w:szCs w:val="22"/>
              <w14:ligatures w14:val="standardContextual"/>
            </w:rPr>
            <w:t>Julesburg, CO 80737</w:t>
          </w:r>
        </w:p>
        <w:p w14:paraId="4232C731" w14:textId="1B010541" w:rsidR="005219A1" w:rsidRDefault="005219A1" w:rsidP="005219A1">
          <w:pPr>
            <w:pStyle w:val="Header"/>
            <w:rPr>
              <w:noProof/>
            </w:rPr>
          </w:pPr>
        </w:p>
      </w:tc>
      <w:tc>
        <w:tcPr>
          <w:tcW w:w="6390" w:type="dxa"/>
        </w:tcPr>
        <w:p w14:paraId="31108D0D" w14:textId="77777777" w:rsidR="005219A1" w:rsidRDefault="005219A1" w:rsidP="005219A1">
          <w:pPr>
            <w:pStyle w:val="Header"/>
            <w:rPr>
              <w:noProof/>
            </w:rPr>
          </w:pPr>
        </w:p>
      </w:tc>
      <w:tc>
        <w:tcPr>
          <w:tcW w:w="6390" w:type="dxa"/>
        </w:tcPr>
        <w:p w14:paraId="11C27A90" w14:textId="0D098B54" w:rsidR="005219A1" w:rsidRDefault="005219A1" w:rsidP="005219A1">
          <w:pPr>
            <w:pStyle w:val="Header"/>
            <w:rPr>
              <w:noProof/>
            </w:rPr>
          </w:pPr>
        </w:p>
      </w:tc>
      <w:tc>
        <w:tcPr>
          <w:tcW w:w="4675" w:type="dxa"/>
        </w:tcPr>
        <w:p w14:paraId="5BC78C41" w14:textId="4FBA8931" w:rsidR="005219A1" w:rsidRPr="003E34EC" w:rsidRDefault="005219A1" w:rsidP="005219A1">
          <w:pPr>
            <w:pStyle w:val="Header"/>
            <w:spacing w:line="276" w:lineRule="auto"/>
            <w:jc w:val="both"/>
            <w:rPr>
              <w:rFonts w:ascii="Calibri" w:hAnsi="Calibri"/>
              <w:bCs/>
              <w:sz w:val="18"/>
              <w:szCs w:val="18"/>
            </w:rPr>
          </w:pPr>
        </w:p>
      </w:tc>
    </w:tr>
  </w:tbl>
  <w:p w14:paraId="090B6593" w14:textId="22D2F30A" w:rsidR="00AF221C" w:rsidRPr="00407301" w:rsidRDefault="00AF221C" w:rsidP="0040730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mailMerge>
  <w:defaultTabStop w:val="720"/>
  <w:hyphenationZone w:val="95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3891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dGeneratedStamp" w:val="4854-1250-9290, v. 4"/>
    <w:docVar w:name="ndGeneratedStampLocation" w:val="ExceptFirst"/>
  </w:docVars>
  <w:rsids>
    <w:rsidRoot w:val="00D156DC"/>
    <w:rsid w:val="000017B3"/>
    <w:rsid w:val="00034BA3"/>
    <w:rsid w:val="000530C8"/>
    <w:rsid w:val="000608F4"/>
    <w:rsid w:val="000723C3"/>
    <w:rsid w:val="0008105A"/>
    <w:rsid w:val="000B03F1"/>
    <w:rsid w:val="000C4367"/>
    <w:rsid w:val="000C5DD2"/>
    <w:rsid w:val="000E7D7C"/>
    <w:rsid w:val="0010717E"/>
    <w:rsid w:val="00146D09"/>
    <w:rsid w:val="00153D39"/>
    <w:rsid w:val="001669C2"/>
    <w:rsid w:val="00175B9B"/>
    <w:rsid w:val="00186A4E"/>
    <w:rsid w:val="001B54C6"/>
    <w:rsid w:val="001B71B4"/>
    <w:rsid w:val="001D778F"/>
    <w:rsid w:val="00252E37"/>
    <w:rsid w:val="00291B6C"/>
    <w:rsid w:val="002A663D"/>
    <w:rsid w:val="002B4E2B"/>
    <w:rsid w:val="002C5F4F"/>
    <w:rsid w:val="0031674C"/>
    <w:rsid w:val="003249EE"/>
    <w:rsid w:val="003966F7"/>
    <w:rsid w:val="003A4580"/>
    <w:rsid w:val="003B0BE3"/>
    <w:rsid w:val="003E43A1"/>
    <w:rsid w:val="00407301"/>
    <w:rsid w:val="00412531"/>
    <w:rsid w:val="004555DE"/>
    <w:rsid w:val="0049238F"/>
    <w:rsid w:val="004A4F52"/>
    <w:rsid w:val="004C2D41"/>
    <w:rsid w:val="004C5CB5"/>
    <w:rsid w:val="004D53D3"/>
    <w:rsid w:val="004E5A29"/>
    <w:rsid w:val="00500267"/>
    <w:rsid w:val="005106D0"/>
    <w:rsid w:val="005169C4"/>
    <w:rsid w:val="005219A1"/>
    <w:rsid w:val="0054548B"/>
    <w:rsid w:val="0055417F"/>
    <w:rsid w:val="0058660A"/>
    <w:rsid w:val="00586774"/>
    <w:rsid w:val="005B75AC"/>
    <w:rsid w:val="005C187D"/>
    <w:rsid w:val="005C641D"/>
    <w:rsid w:val="005D79AD"/>
    <w:rsid w:val="005E6A75"/>
    <w:rsid w:val="00600D70"/>
    <w:rsid w:val="00616CDD"/>
    <w:rsid w:val="00641FD5"/>
    <w:rsid w:val="00651F27"/>
    <w:rsid w:val="00672CD6"/>
    <w:rsid w:val="00682532"/>
    <w:rsid w:val="006A0020"/>
    <w:rsid w:val="006C09F3"/>
    <w:rsid w:val="006D68E4"/>
    <w:rsid w:val="007218F5"/>
    <w:rsid w:val="007315DC"/>
    <w:rsid w:val="00747412"/>
    <w:rsid w:val="00764084"/>
    <w:rsid w:val="00773370"/>
    <w:rsid w:val="007D174A"/>
    <w:rsid w:val="007E52F2"/>
    <w:rsid w:val="00827D73"/>
    <w:rsid w:val="00830F58"/>
    <w:rsid w:val="00844E1F"/>
    <w:rsid w:val="00852EAA"/>
    <w:rsid w:val="00894221"/>
    <w:rsid w:val="008C1E50"/>
    <w:rsid w:val="008F06EA"/>
    <w:rsid w:val="009300C3"/>
    <w:rsid w:val="009620C5"/>
    <w:rsid w:val="009735F4"/>
    <w:rsid w:val="00985214"/>
    <w:rsid w:val="009B6EBE"/>
    <w:rsid w:val="00A00BEB"/>
    <w:rsid w:val="00A1441B"/>
    <w:rsid w:val="00A15CF5"/>
    <w:rsid w:val="00A36896"/>
    <w:rsid w:val="00AB734E"/>
    <w:rsid w:val="00AF221C"/>
    <w:rsid w:val="00B000E0"/>
    <w:rsid w:val="00B41B65"/>
    <w:rsid w:val="00B44129"/>
    <w:rsid w:val="00B45BC8"/>
    <w:rsid w:val="00B518A8"/>
    <w:rsid w:val="00B64D95"/>
    <w:rsid w:val="00B750D7"/>
    <w:rsid w:val="00B81FB3"/>
    <w:rsid w:val="00BB01EF"/>
    <w:rsid w:val="00BC1B4A"/>
    <w:rsid w:val="00BE46AC"/>
    <w:rsid w:val="00C13768"/>
    <w:rsid w:val="00C24396"/>
    <w:rsid w:val="00C45766"/>
    <w:rsid w:val="00C45C5E"/>
    <w:rsid w:val="00C851D5"/>
    <w:rsid w:val="00CD44C6"/>
    <w:rsid w:val="00CE0507"/>
    <w:rsid w:val="00CF5E71"/>
    <w:rsid w:val="00D156DC"/>
    <w:rsid w:val="00D6571A"/>
    <w:rsid w:val="00D717A9"/>
    <w:rsid w:val="00D84DAF"/>
    <w:rsid w:val="00DC3F47"/>
    <w:rsid w:val="00DD17B4"/>
    <w:rsid w:val="00DD1887"/>
    <w:rsid w:val="00DF1760"/>
    <w:rsid w:val="00E01D31"/>
    <w:rsid w:val="00E10FD2"/>
    <w:rsid w:val="00E27244"/>
    <w:rsid w:val="00E32057"/>
    <w:rsid w:val="00E50113"/>
    <w:rsid w:val="00E73DCA"/>
    <w:rsid w:val="00E820EC"/>
    <w:rsid w:val="00EC63B4"/>
    <w:rsid w:val="00ED4902"/>
    <w:rsid w:val="00F6006A"/>
    <w:rsid w:val="00F94202"/>
    <w:rsid w:val="00FD1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253212EC"/>
  <w15:chartTrackingRefBased/>
  <w15:docId w15:val="{4CAB5C83-C07B-49BC-B7F3-5B280423B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pPr>
      <w:widowControl w:val="0"/>
      <w:autoSpaceDE w:val="0"/>
      <w:autoSpaceDN w:val="0"/>
      <w:adjustRightInd w:val="0"/>
    </w:pPr>
    <w:rPr>
      <w:rFonts w:ascii="Courier" w:hAnsi="Courie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line="240" w:lineRule="atLeast"/>
      <w:ind w:left="720" w:right="720" w:hanging="720"/>
    </w:pPr>
  </w:style>
  <w:style w:type="paragraph" w:styleId="TOC2">
    <w:name w:val="toc 2"/>
    <w:basedOn w:val="Normal"/>
    <w:next w:val="Normal"/>
    <w:autoRedefine/>
    <w:semiHidden/>
    <w:pPr>
      <w:tabs>
        <w:tab w:val="right" w:leader="dot" w:pos="9360"/>
      </w:tabs>
      <w:suppressAutoHyphens/>
      <w:spacing w:line="240" w:lineRule="atLeast"/>
      <w:ind w:left="1440" w:right="720" w:hanging="720"/>
    </w:pPr>
  </w:style>
  <w:style w:type="paragraph" w:styleId="TOC3">
    <w:name w:val="toc 3"/>
    <w:basedOn w:val="Normal"/>
    <w:next w:val="Normal"/>
    <w:autoRedefine/>
    <w:semiHidden/>
    <w:pPr>
      <w:tabs>
        <w:tab w:val="right" w:leader="dot" w:pos="9360"/>
      </w:tabs>
      <w:suppressAutoHyphens/>
      <w:spacing w:line="240" w:lineRule="atLeast"/>
      <w:ind w:left="2160" w:right="720" w:hanging="720"/>
    </w:pPr>
  </w:style>
  <w:style w:type="paragraph" w:styleId="TOC4">
    <w:name w:val="toc 4"/>
    <w:basedOn w:val="Normal"/>
    <w:next w:val="Normal"/>
    <w:autoRedefine/>
    <w:semiHidden/>
    <w:pPr>
      <w:tabs>
        <w:tab w:val="right" w:leader="dot" w:pos="9360"/>
      </w:tabs>
      <w:suppressAutoHyphens/>
      <w:spacing w:line="240" w:lineRule="atLeast"/>
      <w:ind w:left="2880" w:right="720" w:hanging="720"/>
    </w:pPr>
  </w:style>
  <w:style w:type="paragraph" w:styleId="TOC5">
    <w:name w:val="toc 5"/>
    <w:basedOn w:val="Normal"/>
    <w:next w:val="Normal"/>
    <w:autoRedefine/>
    <w:semiHidden/>
    <w:pPr>
      <w:tabs>
        <w:tab w:val="right" w:leader="dot" w:pos="9360"/>
      </w:tabs>
      <w:suppressAutoHyphens/>
      <w:spacing w:line="240" w:lineRule="atLeast"/>
      <w:ind w:left="3600" w:right="720" w:hanging="720"/>
    </w:pPr>
  </w:style>
  <w:style w:type="paragraph" w:styleId="TOC6">
    <w:name w:val="toc 6"/>
    <w:basedOn w:val="Normal"/>
    <w:next w:val="Normal"/>
    <w:autoRedefine/>
    <w:semiHidden/>
    <w:pPr>
      <w:tabs>
        <w:tab w:val="right" w:pos="9360"/>
      </w:tabs>
      <w:suppressAutoHyphens/>
      <w:spacing w:line="240" w:lineRule="atLeast"/>
      <w:ind w:left="720" w:hanging="720"/>
    </w:pPr>
  </w:style>
  <w:style w:type="paragraph" w:styleId="TOC7">
    <w:name w:val="toc 7"/>
    <w:basedOn w:val="Normal"/>
    <w:next w:val="Normal"/>
    <w:autoRedefine/>
    <w:semiHidden/>
    <w:pPr>
      <w:suppressAutoHyphens/>
      <w:spacing w:line="240" w:lineRule="atLeast"/>
      <w:ind w:left="720" w:hanging="720"/>
    </w:pPr>
  </w:style>
  <w:style w:type="paragraph" w:styleId="TOC8">
    <w:name w:val="toc 8"/>
    <w:basedOn w:val="Normal"/>
    <w:next w:val="Normal"/>
    <w:autoRedefine/>
    <w:semiHidden/>
    <w:pPr>
      <w:tabs>
        <w:tab w:val="right" w:pos="9360"/>
      </w:tabs>
      <w:suppressAutoHyphens/>
      <w:spacing w:line="240" w:lineRule="atLeast"/>
      <w:ind w:left="720" w:hanging="720"/>
    </w:pPr>
  </w:style>
  <w:style w:type="paragraph" w:styleId="TOC9">
    <w:name w:val="toc 9"/>
    <w:basedOn w:val="Normal"/>
    <w:next w:val="Normal"/>
    <w:autoRedefine/>
    <w:semiHidden/>
    <w:pPr>
      <w:tabs>
        <w:tab w:val="right" w:leader="dot" w:pos="9360"/>
      </w:tabs>
      <w:suppressAutoHyphens/>
      <w:spacing w:line="240" w:lineRule="atLeast"/>
      <w:ind w:left="720" w:hanging="720"/>
    </w:pPr>
  </w:style>
  <w:style w:type="paragraph" w:styleId="Index1">
    <w:name w:val="index 1"/>
    <w:basedOn w:val="Normal"/>
    <w:next w:val="Normal"/>
    <w:autoRedefine/>
    <w:semiHidden/>
    <w:pPr>
      <w:tabs>
        <w:tab w:val="right" w:leader="dot" w:pos="9360"/>
      </w:tabs>
      <w:suppressAutoHyphens/>
      <w:spacing w:line="240" w:lineRule="atLeast"/>
      <w:ind w:left="1440" w:right="720" w:hanging="1440"/>
    </w:pPr>
  </w:style>
  <w:style w:type="paragraph" w:styleId="Index2">
    <w:name w:val="index 2"/>
    <w:basedOn w:val="Normal"/>
    <w:next w:val="Normal"/>
    <w:autoRedefine/>
    <w:semiHidden/>
    <w:pPr>
      <w:tabs>
        <w:tab w:val="right" w:leader="dot" w:pos="9360"/>
      </w:tabs>
      <w:suppressAutoHyphens/>
      <w:spacing w:line="240" w:lineRule="atLeast"/>
      <w:ind w:left="1440" w:right="720" w:hanging="720"/>
    </w:pPr>
  </w:style>
  <w:style w:type="paragraph" w:styleId="TOAHeading">
    <w:name w:val="toa heading"/>
    <w:basedOn w:val="Normal"/>
    <w:next w:val="Normal"/>
    <w:semiHidden/>
    <w:pPr>
      <w:tabs>
        <w:tab w:val="right" w:pos="9360"/>
      </w:tabs>
      <w:suppressAutoHyphens/>
      <w:spacing w:line="240" w:lineRule="atLeast"/>
    </w:pPr>
  </w:style>
  <w:style w:type="paragraph" w:styleId="Caption">
    <w:name w:val="caption"/>
    <w:basedOn w:val="Normal"/>
    <w:next w:val="Normal"/>
    <w:qFormat/>
    <w:rPr>
      <w:sz w:val="20"/>
    </w:rPr>
  </w:style>
  <w:style w:type="character" w:customStyle="1" w:styleId="EquationCaption">
    <w:name w:val="_Equation Caption"/>
  </w:style>
  <w:style w:type="paragraph" w:styleId="BodyText">
    <w:name w:val="Body Text"/>
    <w:basedOn w:val="Normal"/>
    <w:pPr>
      <w:tabs>
        <w:tab w:val="left" w:pos="-720"/>
      </w:tabs>
      <w:suppressAutoHyphens/>
      <w:spacing w:line="240" w:lineRule="atLeast"/>
      <w:jc w:val="both"/>
    </w:pPr>
    <w:rPr>
      <w:rFonts w:ascii="Times New Roman" w:hAnsi="Times New Roman"/>
      <w:spacing w:val="-3"/>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sid w:val="00A427A0"/>
    <w:rPr>
      <w:color w:val="0000FF"/>
      <w:u w:val="single"/>
    </w:rPr>
  </w:style>
  <w:style w:type="paragraph" w:styleId="BalloonText">
    <w:name w:val="Balloon Text"/>
    <w:basedOn w:val="Normal"/>
    <w:link w:val="BalloonTextChar"/>
    <w:rsid w:val="000D4242"/>
    <w:rPr>
      <w:rFonts w:ascii="Tahoma" w:hAnsi="Tahoma" w:cs="Tahoma"/>
      <w:sz w:val="16"/>
      <w:szCs w:val="16"/>
    </w:rPr>
  </w:style>
  <w:style w:type="character" w:customStyle="1" w:styleId="BalloonTextChar">
    <w:name w:val="Balloon Text Char"/>
    <w:link w:val="BalloonText"/>
    <w:rsid w:val="000D4242"/>
    <w:rPr>
      <w:rFonts w:ascii="Tahoma" w:hAnsi="Tahoma" w:cs="Tahoma"/>
      <w:sz w:val="16"/>
      <w:szCs w:val="16"/>
    </w:rPr>
  </w:style>
  <w:style w:type="character" w:customStyle="1" w:styleId="HeaderChar">
    <w:name w:val="Header Char"/>
    <w:link w:val="Header"/>
    <w:uiPriority w:val="99"/>
    <w:rsid w:val="00016610"/>
    <w:rPr>
      <w:rFonts w:ascii="Courier" w:hAnsi="Courier"/>
      <w:sz w:val="24"/>
      <w:szCs w:val="24"/>
    </w:rPr>
  </w:style>
  <w:style w:type="table" w:styleId="TableGrid">
    <w:name w:val="Table Grid"/>
    <w:basedOn w:val="TableNormal"/>
    <w:rsid w:val="00016610"/>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740959"/>
    <w:rPr>
      <w:color w:val="2B579A"/>
      <w:shd w:val="clear" w:color="auto" w:fill="E6E6E6"/>
    </w:rPr>
  </w:style>
  <w:style w:type="character" w:customStyle="1" w:styleId="UnresolvedMention1">
    <w:name w:val="Unresolved Mention1"/>
    <w:uiPriority w:val="99"/>
    <w:semiHidden/>
    <w:unhideWhenUsed/>
    <w:rsid w:val="006F6559"/>
    <w:rPr>
      <w:color w:val="808080"/>
      <w:shd w:val="clear" w:color="auto" w:fill="E6E6E6"/>
    </w:rPr>
  </w:style>
  <w:style w:type="paragraph" w:customStyle="1" w:styleId="LetterSignature">
    <w:name w:val="Letter Signature"/>
    <w:basedOn w:val="Normal"/>
    <w:rsid w:val="00407301"/>
    <w:pPr>
      <w:widowControl/>
      <w:tabs>
        <w:tab w:val="left" w:pos="5040"/>
        <w:tab w:val="left" w:pos="5400"/>
      </w:tabs>
      <w:autoSpaceDE/>
      <w:autoSpaceDN/>
      <w:adjustRightInd/>
      <w:ind w:left="4680"/>
      <w:jc w:val="both"/>
    </w:pPr>
    <w:rPr>
      <w:rFonts w:ascii="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artell\Documents\Custom%20Office%20Templates\FGMC%20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CA3AD-5367-48FE-97C5-DCCFA4A29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FGMC Letter Template</Template>
  <TotalTime>29</TotalTime>
  <Pages>2</Pages>
  <Words>357</Words>
  <Characters>1804</Characters>
  <Application>Microsoft Office Word</Application>
  <DocSecurity>0</DocSecurity>
  <PresentationFormat/>
  <Lines>15</Lines>
  <Paragraphs>4</Paragraphs>
  <ScaleCrop>false</ScaleCrop>
  <HeadingPairs>
    <vt:vector size="2" baseType="variant">
      <vt:variant>
        <vt:lpstr>Title</vt:lpstr>
      </vt:variant>
      <vt:variant>
        <vt:i4>1</vt:i4>
      </vt:variant>
    </vt:vector>
  </HeadingPairs>
  <TitlesOfParts>
    <vt:vector size="1" baseType="lpstr">
      <vt:lpstr>Cowley template notice to mineral interest holders  (00714864.DOCX;1)</vt:lpstr>
    </vt:vector>
  </TitlesOfParts>
  <Company>bloom, murr &amp; accomazzo</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Cowley template notice to mineral interest holders  (00714864.DOCX;1)</dc:title>
  <dc:subject>00714864.DOCX / 1 /font=8</dc:subject>
  <dc:creator>Nathan O. Bartell</dc:creator>
  <cp:lastModifiedBy>Chase Marston</cp:lastModifiedBy>
  <cp:revision>3</cp:revision>
  <cp:lastPrinted>2023-06-14T17:38:00Z</cp:lastPrinted>
  <dcterms:created xsi:type="dcterms:W3CDTF">2024-08-29T18:12:00Z</dcterms:created>
  <dcterms:modified xsi:type="dcterms:W3CDTF">2024-08-29T18:40:00Z</dcterms:modified>
</cp:coreProperties>
</file>